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8B97" w14:textId="0CEED8A9" w:rsidR="00A078E1" w:rsidRDefault="00A078E1" w:rsidP="00EA38E0">
      <w:pPr>
        <w:tabs>
          <w:tab w:val="left" w:pos="4200"/>
        </w:tabs>
        <w:spacing w:line="360" w:lineRule="auto"/>
        <w:ind w:right="52"/>
        <w:jc w:val="both"/>
        <w:rPr>
          <w:rFonts w:ascii="Garamond" w:eastAsia="Calibri" w:hAnsi="Garamond"/>
          <w:szCs w:val="22"/>
          <w:lang w:eastAsia="en-US"/>
        </w:rPr>
      </w:pPr>
    </w:p>
    <w:p w14:paraId="63B31009" w14:textId="17351681" w:rsidR="002E33A5" w:rsidRDefault="002E33A5" w:rsidP="002E33A5">
      <w:pPr>
        <w:pStyle w:val="Jurisprudncias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RESOLUÇÃO CMDCA N. 03/2023</w:t>
      </w:r>
    </w:p>
    <w:p w14:paraId="677B2712" w14:textId="77777777" w:rsidR="002E33A5" w:rsidRDefault="002E33A5" w:rsidP="002E33A5">
      <w:pPr>
        <w:pStyle w:val="Jurisprudncias"/>
        <w:spacing w:line="276" w:lineRule="auto"/>
        <w:rPr>
          <w:b/>
          <w:bCs/>
          <w:szCs w:val="24"/>
        </w:rPr>
      </w:pPr>
    </w:p>
    <w:p w14:paraId="7A96DCC4" w14:textId="069D8E2A" w:rsidR="002E33A5" w:rsidRDefault="00EA38E0" w:rsidP="0023771F">
      <w:pPr>
        <w:pStyle w:val="Citao"/>
        <w:spacing w:line="276" w:lineRule="auto"/>
        <w:ind w:left="4536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Prorroga o prazo</w:t>
      </w:r>
      <w:r w:rsidR="002E33A5">
        <w:rPr>
          <w:rFonts w:cs="Arial"/>
          <w:color w:val="auto"/>
          <w:sz w:val="24"/>
          <w:szCs w:val="24"/>
        </w:rPr>
        <w:t xml:space="preserve"> para </w:t>
      </w:r>
      <w:r>
        <w:rPr>
          <w:rFonts w:cs="Arial"/>
          <w:color w:val="auto"/>
          <w:sz w:val="24"/>
          <w:szCs w:val="24"/>
        </w:rPr>
        <w:t>as inscrições d</w:t>
      </w:r>
      <w:r w:rsidR="002E33A5">
        <w:rPr>
          <w:rFonts w:cs="Arial"/>
          <w:color w:val="auto"/>
          <w:sz w:val="24"/>
          <w:szCs w:val="24"/>
        </w:rPr>
        <w:t>o processo de escolha dos membros do Conselho Tutelar do Município de Anchieta</w:t>
      </w:r>
      <w:r w:rsidR="00E2479C">
        <w:rPr>
          <w:rFonts w:cs="Arial"/>
          <w:color w:val="auto"/>
          <w:sz w:val="24"/>
          <w:szCs w:val="24"/>
        </w:rPr>
        <w:t>/SC</w:t>
      </w:r>
      <w:r w:rsidR="002E33A5">
        <w:rPr>
          <w:rFonts w:cs="Arial"/>
          <w:color w:val="auto"/>
          <w:sz w:val="24"/>
          <w:szCs w:val="24"/>
        </w:rPr>
        <w:t>.</w:t>
      </w:r>
    </w:p>
    <w:p w14:paraId="08A03561" w14:textId="77777777" w:rsidR="002E33A5" w:rsidRDefault="002E33A5" w:rsidP="002E33A5">
      <w:pPr>
        <w:pStyle w:val="Jurisprudncias"/>
        <w:spacing w:line="276" w:lineRule="auto"/>
        <w:rPr>
          <w:szCs w:val="24"/>
        </w:rPr>
      </w:pPr>
    </w:p>
    <w:p w14:paraId="434DFD30" w14:textId="27F53DC8" w:rsidR="00EA38E0" w:rsidRDefault="002E33A5" w:rsidP="002E33A5">
      <w:pPr>
        <w:pStyle w:val="Jurisprudncias"/>
        <w:spacing w:line="276" w:lineRule="auto"/>
        <w:rPr>
          <w:szCs w:val="24"/>
        </w:rPr>
      </w:pPr>
      <w:r>
        <w:rPr>
          <w:szCs w:val="24"/>
        </w:rPr>
        <w:t>O Conselho Municipal dos Direitos da Criança e do Adolescente de Anchieta, no uso de suas atribuições legais, considerando o disposto no art. 132 e 139 do Estatuto da Criança e do Adolescente (Lei Federal n. 8.069/1990), na Resolução n. 231/2022 do Conselho Nacional dos Direitos da Criança e do Adolescente (Conanda) e na Lei Municipal n</w:t>
      </w:r>
      <w:r>
        <w:rPr>
          <w:color w:val="FF0000"/>
          <w:szCs w:val="24"/>
        </w:rPr>
        <w:t xml:space="preserve">. </w:t>
      </w:r>
      <w:r>
        <w:rPr>
          <w:szCs w:val="24"/>
        </w:rPr>
        <w:t>2.427/2019;</w:t>
      </w:r>
    </w:p>
    <w:p w14:paraId="25FB864E" w14:textId="77777777" w:rsidR="00E2479C" w:rsidRDefault="00E2479C" w:rsidP="00E2479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Edital 01/2023 do CMDCA -Conselho Municipal dos Direitos da Criança e Adolescente;</w:t>
      </w:r>
    </w:p>
    <w:p w14:paraId="1A1478D2" w14:textId="2AA8802B" w:rsidR="00EA38E0" w:rsidRPr="00E2479C" w:rsidRDefault="00E2479C" w:rsidP="00E2479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Lei Municipal nº 2427/2019 que estabelece a estrutura e funcionamento do Conselho Tutelar e da outras providencias;</w:t>
      </w:r>
    </w:p>
    <w:p w14:paraId="1918CD8C" w14:textId="77777777" w:rsidR="002E33A5" w:rsidRDefault="002E33A5" w:rsidP="002E33A5">
      <w:pPr>
        <w:pStyle w:val="Jurisprudncias"/>
        <w:spacing w:line="276" w:lineRule="auto"/>
        <w:rPr>
          <w:szCs w:val="24"/>
        </w:rPr>
      </w:pPr>
    </w:p>
    <w:p w14:paraId="679242E8" w14:textId="77777777" w:rsidR="002E33A5" w:rsidRDefault="002E33A5" w:rsidP="002E33A5">
      <w:pPr>
        <w:pStyle w:val="Jurisprudncias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RESOLVE:</w:t>
      </w:r>
    </w:p>
    <w:p w14:paraId="711DB052" w14:textId="77777777" w:rsidR="002E33A5" w:rsidRDefault="002E33A5" w:rsidP="002E33A5">
      <w:pPr>
        <w:pStyle w:val="Jurisprudncias"/>
        <w:spacing w:line="276" w:lineRule="auto"/>
        <w:rPr>
          <w:szCs w:val="24"/>
        </w:rPr>
      </w:pPr>
    </w:p>
    <w:p w14:paraId="29727D92" w14:textId="3E34461D" w:rsidR="002E33A5" w:rsidRDefault="002E33A5" w:rsidP="00E2479C">
      <w:pPr>
        <w:pStyle w:val="Jurisprudncias"/>
        <w:spacing w:line="276" w:lineRule="auto"/>
        <w:rPr>
          <w:szCs w:val="24"/>
        </w:rPr>
      </w:pPr>
      <w:r>
        <w:rPr>
          <w:b/>
          <w:bCs/>
          <w:szCs w:val="24"/>
        </w:rPr>
        <w:t>Art. 1</w:t>
      </w:r>
      <w:r>
        <w:rPr>
          <w:b/>
          <w:bCs/>
          <w:szCs w:val="24"/>
          <w:u w:val="single"/>
          <w:vertAlign w:val="superscript"/>
        </w:rPr>
        <w:t>o</w:t>
      </w:r>
      <w:r>
        <w:rPr>
          <w:szCs w:val="24"/>
        </w:rPr>
        <w:t xml:space="preserve"> </w:t>
      </w:r>
      <w:r w:rsidR="00E2479C">
        <w:rPr>
          <w:szCs w:val="24"/>
        </w:rPr>
        <w:t>Prorrogar o p</w:t>
      </w:r>
      <w:r w:rsidR="0023771F">
        <w:rPr>
          <w:szCs w:val="24"/>
        </w:rPr>
        <w:t>razo</w:t>
      </w:r>
      <w:r w:rsidR="00E2479C">
        <w:rPr>
          <w:szCs w:val="24"/>
        </w:rPr>
        <w:t xml:space="preserve"> de inscrições do processo de escolha do Conselho Tutelar</w:t>
      </w:r>
      <w:r w:rsidR="0023771F">
        <w:rPr>
          <w:szCs w:val="24"/>
        </w:rPr>
        <w:t xml:space="preserve"> </w:t>
      </w:r>
      <w:r w:rsidR="00227DC1">
        <w:rPr>
          <w:szCs w:val="24"/>
        </w:rPr>
        <w:t xml:space="preserve">para o período de </w:t>
      </w:r>
      <w:r w:rsidR="0023771F">
        <w:rPr>
          <w:szCs w:val="24"/>
        </w:rPr>
        <w:t>06 a 12 de maio.</w:t>
      </w:r>
    </w:p>
    <w:p w14:paraId="2CBE8282" w14:textId="77777777" w:rsidR="00EA38E0" w:rsidRDefault="00EA38E0" w:rsidP="00EA38E0">
      <w:pPr>
        <w:pStyle w:val="Jurisprudncias"/>
        <w:spacing w:line="276" w:lineRule="auto"/>
        <w:rPr>
          <w:szCs w:val="24"/>
        </w:rPr>
      </w:pPr>
    </w:p>
    <w:p w14:paraId="25DF0E85" w14:textId="147EE809" w:rsidR="002E33A5" w:rsidRDefault="002E33A5" w:rsidP="002E33A5">
      <w:pPr>
        <w:pStyle w:val="Jurisprudncias"/>
        <w:spacing w:line="276" w:lineRule="auto"/>
        <w:rPr>
          <w:szCs w:val="24"/>
        </w:rPr>
      </w:pPr>
      <w:r>
        <w:rPr>
          <w:b/>
          <w:bCs/>
          <w:szCs w:val="24"/>
        </w:rPr>
        <w:t>Art.</w:t>
      </w:r>
      <w:r w:rsidR="0023771F">
        <w:rPr>
          <w:b/>
          <w:bCs/>
          <w:szCs w:val="24"/>
        </w:rPr>
        <w:t xml:space="preserve"> 2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  <w:u w:val="single"/>
          <w:vertAlign w:val="superscript"/>
        </w:rPr>
        <w:t>o</w:t>
      </w:r>
      <w:r>
        <w:rPr>
          <w:szCs w:val="24"/>
        </w:rPr>
        <w:t xml:space="preserve"> Esta Resolução entra em vigor na data da sua publicação.</w:t>
      </w:r>
    </w:p>
    <w:p w14:paraId="793CDD1A" w14:textId="77777777" w:rsidR="002E33A5" w:rsidRDefault="002E33A5" w:rsidP="002E33A5">
      <w:pPr>
        <w:pStyle w:val="Jurisprudncias"/>
        <w:spacing w:line="276" w:lineRule="auto"/>
        <w:rPr>
          <w:szCs w:val="24"/>
        </w:rPr>
      </w:pPr>
    </w:p>
    <w:p w14:paraId="314D9D8E" w14:textId="77777777" w:rsidR="00227DC1" w:rsidRDefault="00227DC1" w:rsidP="002E33A5">
      <w:pPr>
        <w:pStyle w:val="Jurisprudncias"/>
        <w:spacing w:line="276" w:lineRule="auto"/>
        <w:rPr>
          <w:szCs w:val="24"/>
        </w:rPr>
      </w:pPr>
    </w:p>
    <w:p w14:paraId="2EFB3804" w14:textId="77777777" w:rsidR="002E33A5" w:rsidRDefault="002E33A5" w:rsidP="002E33A5">
      <w:pPr>
        <w:pStyle w:val="Jurisprudncias"/>
        <w:spacing w:line="276" w:lineRule="auto"/>
        <w:rPr>
          <w:szCs w:val="24"/>
        </w:rPr>
      </w:pPr>
    </w:p>
    <w:p w14:paraId="76A0B7CF" w14:textId="40BACD33" w:rsidR="002E33A5" w:rsidRDefault="002E33A5" w:rsidP="002E33A5">
      <w:pPr>
        <w:pStyle w:val="Jurisprudncias"/>
        <w:spacing w:line="276" w:lineRule="auto"/>
        <w:jc w:val="right"/>
        <w:rPr>
          <w:szCs w:val="24"/>
        </w:rPr>
      </w:pPr>
      <w:r>
        <w:rPr>
          <w:szCs w:val="24"/>
        </w:rPr>
        <w:t xml:space="preserve">Anchieta, </w:t>
      </w:r>
      <w:r w:rsidR="00EA38E0">
        <w:rPr>
          <w:szCs w:val="24"/>
        </w:rPr>
        <w:t>08</w:t>
      </w:r>
      <w:r>
        <w:rPr>
          <w:szCs w:val="24"/>
        </w:rPr>
        <w:t xml:space="preserve"> de ma</w:t>
      </w:r>
      <w:r w:rsidR="00EA38E0">
        <w:rPr>
          <w:szCs w:val="24"/>
        </w:rPr>
        <w:t>i</w:t>
      </w:r>
      <w:r>
        <w:rPr>
          <w:szCs w:val="24"/>
        </w:rPr>
        <w:t>o de 2023.</w:t>
      </w:r>
    </w:p>
    <w:p w14:paraId="0EB86F8C" w14:textId="77777777" w:rsidR="002E33A5" w:rsidRDefault="002E33A5" w:rsidP="002E33A5">
      <w:pPr>
        <w:pStyle w:val="Jurisprudncias"/>
        <w:spacing w:line="276" w:lineRule="auto"/>
        <w:rPr>
          <w:szCs w:val="24"/>
        </w:rPr>
      </w:pPr>
    </w:p>
    <w:p w14:paraId="549BFE56" w14:textId="77777777" w:rsidR="002E33A5" w:rsidRDefault="002E33A5" w:rsidP="002E33A5">
      <w:pPr>
        <w:pStyle w:val="Jurisprudncias"/>
        <w:spacing w:line="276" w:lineRule="auto"/>
        <w:rPr>
          <w:szCs w:val="24"/>
        </w:rPr>
      </w:pPr>
    </w:p>
    <w:p w14:paraId="24F86623" w14:textId="77777777" w:rsidR="00227DC1" w:rsidRDefault="00227DC1" w:rsidP="002E33A5">
      <w:pPr>
        <w:pStyle w:val="Jurisprudncias"/>
        <w:spacing w:line="276" w:lineRule="auto"/>
        <w:rPr>
          <w:szCs w:val="24"/>
        </w:rPr>
      </w:pPr>
    </w:p>
    <w:p w14:paraId="225081A4" w14:textId="77777777" w:rsidR="00227DC1" w:rsidRDefault="00227DC1" w:rsidP="002E33A5">
      <w:pPr>
        <w:pStyle w:val="Jurisprudncias"/>
        <w:spacing w:line="276" w:lineRule="auto"/>
        <w:rPr>
          <w:szCs w:val="24"/>
        </w:rPr>
      </w:pPr>
    </w:p>
    <w:p w14:paraId="24C60303" w14:textId="77777777" w:rsidR="00227DC1" w:rsidRDefault="00227DC1" w:rsidP="002E33A5">
      <w:pPr>
        <w:pStyle w:val="Jurisprudncias"/>
        <w:spacing w:line="276" w:lineRule="auto"/>
        <w:rPr>
          <w:szCs w:val="24"/>
        </w:rPr>
      </w:pPr>
    </w:p>
    <w:p w14:paraId="7F791715" w14:textId="77777777" w:rsidR="002E33A5" w:rsidRDefault="002E33A5" w:rsidP="002E33A5">
      <w:pPr>
        <w:pStyle w:val="Jurisprudncias"/>
        <w:spacing w:line="276" w:lineRule="auto"/>
        <w:rPr>
          <w:szCs w:val="24"/>
        </w:rPr>
      </w:pPr>
    </w:p>
    <w:p w14:paraId="63778BC5" w14:textId="77777777" w:rsidR="002E33A5" w:rsidRDefault="002E33A5" w:rsidP="002E33A5">
      <w:pPr>
        <w:pStyle w:val="Jurisprudncias"/>
        <w:spacing w:line="276" w:lineRule="auto"/>
        <w:jc w:val="center"/>
        <w:rPr>
          <w:rFonts w:cstheme="minorBidi"/>
          <w:b/>
          <w:bCs/>
          <w:szCs w:val="22"/>
        </w:rPr>
      </w:pPr>
      <w:r>
        <w:rPr>
          <w:b/>
          <w:bCs/>
        </w:rPr>
        <w:t>Vanessa Kunz Rech</w:t>
      </w:r>
    </w:p>
    <w:p w14:paraId="7C39EA3E" w14:textId="77777777" w:rsidR="002E33A5" w:rsidRDefault="002E33A5" w:rsidP="002E33A5">
      <w:pPr>
        <w:pStyle w:val="Jurisprudncias"/>
        <w:spacing w:line="276" w:lineRule="auto"/>
        <w:jc w:val="center"/>
      </w:pPr>
      <w:r>
        <w:t>Presidente do CMDCA</w:t>
      </w:r>
    </w:p>
    <w:p w14:paraId="54DC3905" w14:textId="77777777" w:rsidR="002E33A5" w:rsidRDefault="002E33A5" w:rsidP="002E33A5">
      <w:pPr>
        <w:spacing w:line="276" w:lineRule="auto"/>
      </w:pPr>
    </w:p>
    <w:p w14:paraId="5A9C1A05" w14:textId="79BBF3A9" w:rsidR="00E64BCB" w:rsidRDefault="00E64BCB" w:rsidP="00E64BCB">
      <w:pPr>
        <w:spacing w:line="360" w:lineRule="auto"/>
        <w:ind w:left="142" w:right="52"/>
        <w:jc w:val="both"/>
        <w:rPr>
          <w:rFonts w:ascii="Garamond" w:eastAsia="Calibri" w:hAnsi="Garamond"/>
          <w:szCs w:val="22"/>
          <w:lang w:eastAsia="en-US"/>
        </w:rPr>
      </w:pPr>
    </w:p>
    <w:sectPr w:rsidR="00E64BCB" w:rsidSect="00D67A70">
      <w:headerReference w:type="default" r:id="rId7"/>
      <w:pgSz w:w="11906" w:h="16838" w:code="9"/>
      <w:pgMar w:top="1135" w:right="1080" w:bottom="426" w:left="709" w:header="709" w:footer="2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A003" w14:textId="77777777" w:rsidR="00005E78" w:rsidRDefault="00005E78">
      <w:r>
        <w:separator/>
      </w:r>
    </w:p>
  </w:endnote>
  <w:endnote w:type="continuationSeparator" w:id="0">
    <w:p w14:paraId="49A66D6A" w14:textId="77777777" w:rsidR="00005E78" w:rsidRDefault="0000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696B" w14:textId="77777777" w:rsidR="00005E78" w:rsidRDefault="00005E78">
      <w:r>
        <w:separator/>
      </w:r>
    </w:p>
  </w:footnote>
  <w:footnote w:type="continuationSeparator" w:id="0">
    <w:p w14:paraId="47B24BD8" w14:textId="77777777" w:rsidR="00005E78" w:rsidRDefault="0000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C7D1" w14:textId="500CC621" w:rsidR="00C4776A" w:rsidRPr="00C4776A" w:rsidRDefault="009902D3" w:rsidP="00C4776A">
    <w:pPr>
      <w:tabs>
        <w:tab w:val="center" w:pos="4252"/>
        <w:tab w:val="right" w:pos="8504"/>
      </w:tabs>
      <w:jc w:val="both"/>
      <w:rPr>
        <w:rFonts w:eastAsia="Calibri"/>
        <w:b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59D37" wp14:editId="1604C52B">
              <wp:simplePos x="0" y="0"/>
              <wp:positionH relativeFrom="column">
                <wp:posOffset>1174750</wp:posOffset>
              </wp:positionH>
              <wp:positionV relativeFrom="paragraph">
                <wp:posOffset>-109855</wp:posOffset>
              </wp:positionV>
              <wp:extent cx="5079365" cy="491490"/>
              <wp:effectExtent l="12700" t="13970" r="13335" b="8890"/>
              <wp:wrapNone/>
              <wp:docPr id="121224278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936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E218B" w14:textId="77777777" w:rsidR="007E4858" w:rsidRPr="007E4858" w:rsidRDefault="00C4776A" w:rsidP="00C4776A">
                          <w:pP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E485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Conselho Municipal dos Direitos da Criança e do Adolescente </w:t>
                          </w:r>
                        </w:p>
                        <w:p w14:paraId="7379AA0F" w14:textId="77777777" w:rsidR="00C4776A" w:rsidRPr="007E4858" w:rsidRDefault="00C4776A" w:rsidP="000E166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E485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Anchieta/SC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59D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2.5pt;margin-top:-8.65pt;width:399.9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" strokecolor="white">
              <v:textbox>
                <w:txbxContent>
                  <w:p w14:paraId="5E9E218B" w14:textId="77777777" w:rsidR="007E4858" w:rsidRPr="007E4858" w:rsidRDefault="00C4776A" w:rsidP="00C4776A">
                    <w:pPr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E485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Conselho Municipal dos Direitos da Criança e do Adolescente </w:t>
                    </w:r>
                  </w:p>
                  <w:p w14:paraId="7379AA0F" w14:textId="77777777" w:rsidR="00C4776A" w:rsidRPr="007E4858" w:rsidRDefault="00C4776A" w:rsidP="000E166D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E485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Anchieta/SC</w:t>
                    </w:r>
                  </w:p>
                </w:txbxContent>
              </v:textbox>
            </v:shape>
          </w:pict>
        </mc:Fallback>
      </mc:AlternateContent>
    </w:r>
    <w:r w:rsidR="007E4858">
      <w:rPr>
        <w:noProof/>
      </w:rPr>
      <w:drawing>
        <wp:anchor distT="0" distB="0" distL="114300" distR="114300" simplePos="0" relativeHeight="251660288" behindDoc="0" locked="0" layoutInCell="1" allowOverlap="1" wp14:anchorId="285D2A90" wp14:editId="19369927">
          <wp:simplePos x="0" y="0"/>
          <wp:positionH relativeFrom="column">
            <wp:posOffset>19050</wp:posOffset>
          </wp:positionH>
          <wp:positionV relativeFrom="paragraph">
            <wp:posOffset>-50165</wp:posOffset>
          </wp:positionV>
          <wp:extent cx="838200" cy="723900"/>
          <wp:effectExtent l="19050" t="0" r="0" b="0"/>
          <wp:wrapTopAndBottom/>
          <wp:docPr id="1741214561" name="Imagem 1741214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D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776A" w:rsidRPr="00C4776A">
      <w:rPr>
        <w:rFonts w:eastAsia="Calibri"/>
        <w:b/>
        <w:szCs w:val="22"/>
        <w:lang w:eastAsia="en-US"/>
      </w:rPr>
      <w:t xml:space="preserve">  </w:t>
    </w:r>
  </w:p>
  <w:p w14:paraId="4DD474BE" w14:textId="77777777" w:rsidR="004F0271" w:rsidRPr="004F0271" w:rsidRDefault="004F0271" w:rsidP="009F5010">
    <w:pPr>
      <w:pStyle w:val="Cabealho"/>
      <w:jc w:val="center"/>
      <w:rPr>
        <w:b/>
        <w:sz w:val="10"/>
        <w:szCs w:val="10"/>
      </w:rPr>
    </w:pPr>
  </w:p>
  <w:p w14:paraId="6A8F725D" w14:textId="77777777" w:rsidR="007E4858" w:rsidRDefault="007E4858" w:rsidP="009F5010">
    <w:pPr>
      <w:pStyle w:val="Cabealho"/>
      <w:jc w:val="center"/>
      <w:rPr>
        <w:b/>
      </w:rPr>
    </w:pPr>
  </w:p>
  <w:p w14:paraId="129C37F5" w14:textId="77777777" w:rsidR="007E4858" w:rsidRPr="009F5010" w:rsidRDefault="007E4858" w:rsidP="009F5010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F9"/>
    <w:rsid w:val="00005E78"/>
    <w:rsid w:val="000B3C4A"/>
    <w:rsid w:val="000C39A4"/>
    <w:rsid w:val="000E166D"/>
    <w:rsid w:val="000E5D61"/>
    <w:rsid w:val="000E609D"/>
    <w:rsid w:val="000E69E1"/>
    <w:rsid w:val="0011142F"/>
    <w:rsid w:val="00114A33"/>
    <w:rsid w:val="00122830"/>
    <w:rsid w:val="00125067"/>
    <w:rsid w:val="001717F6"/>
    <w:rsid w:val="00182943"/>
    <w:rsid w:val="001B0377"/>
    <w:rsid w:val="001D1B61"/>
    <w:rsid w:val="001D6EC2"/>
    <w:rsid w:val="00203009"/>
    <w:rsid w:val="00227DC1"/>
    <w:rsid w:val="0023771F"/>
    <w:rsid w:val="002762DD"/>
    <w:rsid w:val="002804B5"/>
    <w:rsid w:val="002839C0"/>
    <w:rsid w:val="00293601"/>
    <w:rsid w:val="002B766F"/>
    <w:rsid w:val="002E33A5"/>
    <w:rsid w:val="00314452"/>
    <w:rsid w:val="00345532"/>
    <w:rsid w:val="00371588"/>
    <w:rsid w:val="003803E6"/>
    <w:rsid w:val="003C727F"/>
    <w:rsid w:val="00437C2A"/>
    <w:rsid w:val="00443BA5"/>
    <w:rsid w:val="00447170"/>
    <w:rsid w:val="00472A7F"/>
    <w:rsid w:val="004932DE"/>
    <w:rsid w:val="004944E9"/>
    <w:rsid w:val="004F0271"/>
    <w:rsid w:val="00523BCC"/>
    <w:rsid w:val="00533B5A"/>
    <w:rsid w:val="00536CDE"/>
    <w:rsid w:val="00566856"/>
    <w:rsid w:val="00575127"/>
    <w:rsid w:val="0058321E"/>
    <w:rsid w:val="005B63C7"/>
    <w:rsid w:val="005F69C5"/>
    <w:rsid w:val="0062792A"/>
    <w:rsid w:val="00640013"/>
    <w:rsid w:val="006627ED"/>
    <w:rsid w:val="006679F9"/>
    <w:rsid w:val="00676DEA"/>
    <w:rsid w:val="006A4544"/>
    <w:rsid w:val="006B70E0"/>
    <w:rsid w:val="00725A00"/>
    <w:rsid w:val="00731F4A"/>
    <w:rsid w:val="007533BF"/>
    <w:rsid w:val="007547EF"/>
    <w:rsid w:val="00767061"/>
    <w:rsid w:val="007D149B"/>
    <w:rsid w:val="007E33C1"/>
    <w:rsid w:val="007E4858"/>
    <w:rsid w:val="007F51CE"/>
    <w:rsid w:val="00801600"/>
    <w:rsid w:val="00801759"/>
    <w:rsid w:val="00841DAD"/>
    <w:rsid w:val="00875188"/>
    <w:rsid w:val="00896B51"/>
    <w:rsid w:val="008C7974"/>
    <w:rsid w:val="008E25D7"/>
    <w:rsid w:val="008E5619"/>
    <w:rsid w:val="008F2432"/>
    <w:rsid w:val="008F579F"/>
    <w:rsid w:val="00911B8F"/>
    <w:rsid w:val="009168C5"/>
    <w:rsid w:val="00924D20"/>
    <w:rsid w:val="00936D2F"/>
    <w:rsid w:val="00960052"/>
    <w:rsid w:val="0097337A"/>
    <w:rsid w:val="00982F45"/>
    <w:rsid w:val="00984BEC"/>
    <w:rsid w:val="009902D3"/>
    <w:rsid w:val="009B0D02"/>
    <w:rsid w:val="009B4F85"/>
    <w:rsid w:val="009C5697"/>
    <w:rsid w:val="009D5549"/>
    <w:rsid w:val="009F1E6A"/>
    <w:rsid w:val="009F5010"/>
    <w:rsid w:val="00A078E1"/>
    <w:rsid w:val="00AF3C07"/>
    <w:rsid w:val="00AF7E51"/>
    <w:rsid w:val="00B01CBF"/>
    <w:rsid w:val="00B24D9A"/>
    <w:rsid w:val="00B817DF"/>
    <w:rsid w:val="00B877DA"/>
    <w:rsid w:val="00B90C29"/>
    <w:rsid w:val="00B9444B"/>
    <w:rsid w:val="00BA0C9E"/>
    <w:rsid w:val="00BB3719"/>
    <w:rsid w:val="00BB7916"/>
    <w:rsid w:val="00BE4874"/>
    <w:rsid w:val="00BF5022"/>
    <w:rsid w:val="00C4776A"/>
    <w:rsid w:val="00C703FC"/>
    <w:rsid w:val="00C7116B"/>
    <w:rsid w:val="00D26E45"/>
    <w:rsid w:val="00D44EE6"/>
    <w:rsid w:val="00D56CE3"/>
    <w:rsid w:val="00D6773E"/>
    <w:rsid w:val="00D67A70"/>
    <w:rsid w:val="00D85D33"/>
    <w:rsid w:val="00D92CFF"/>
    <w:rsid w:val="00DC61EE"/>
    <w:rsid w:val="00DC65EE"/>
    <w:rsid w:val="00DD78F7"/>
    <w:rsid w:val="00DE1197"/>
    <w:rsid w:val="00DE139D"/>
    <w:rsid w:val="00DF0587"/>
    <w:rsid w:val="00DF1EDB"/>
    <w:rsid w:val="00E2479C"/>
    <w:rsid w:val="00E64BCB"/>
    <w:rsid w:val="00E66E32"/>
    <w:rsid w:val="00E72082"/>
    <w:rsid w:val="00E9673A"/>
    <w:rsid w:val="00EA38E0"/>
    <w:rsid w:val="00EA3DA7"/>
    <w:rsid w:val="00EB1BF3"/>
    <w:rsid w:val="00EB7A7F"/>
    <w:rsid w:val="00EC60A1"/>
    <w:rsid w:val="00F16EF8"/>
    <w:rsid w:val="00F221D9"/>
    <w:rsid w:val="00F32C53"/>
    <w:rsid w:val="00F32DFD"/>
    <w:rsid w:val="00F45623"/>
    <w:rsid w:val="00F60D9C"/>
    <w:rsid w:val="00F62E82"/>
    <w:rsid w:val="00F838E6"/>
    <w:rsid w:val="00F92BDF"/>
    <w:rsid w:val="00FA5524"/>
    <w:rsid w:val="00FB5EA1"/>
    <w:rsid w:val="00FB636E"/>
    <w:rsid w:val="00FD5BFB"/>
    <w:rsid w:val="00FD5F67"/>
    <w:rsid w:val="00FE429A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0E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9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har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6B51"/>
    <w:rPr>
      <w:sz w:val="24"/>
      <w:szCs w:val="24"/>
    </w:rPr>
  </w:style>
  <w:style w:type="paragraph" w:styleId="Textodebalo">
    <w:name w:val="Balloon Text"/>
    <w:basedOn w:val="Normal"/>
    <w:link w:val="TextodebaloChar"/>
    <w:rsid w:val="00C47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77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63C7"/>
    <w:pPr>
      <w:ind w:left="720"/>
      <w:contextualSpacing/>
    </w:pPr>
  </w:style>
  <w:style w:type="table" w:styleId="Tabelacomgrade">
    <w:name w:val="Table Grid"/>
    <w:basedOn w:val="Tabelanormal"/>
    <w:rsid w:val="00FD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1E6A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9F1E6A"/>
  </w:style>
  <w:style w:type="character" w:customStyle="1" w:styleId="eop">
    <w:name w:val="eop"/>
    <w:basedOn w:val="Fontepargpadro"/>
    <w:rsid w:val="009F1E6A"/>
  </w:style>
  <w:style w:type="paragraph" w:styleId="Citao">
    <w:name w:val="Quote"/>
    <w:basedOn w:val="Normal"/>
    <w:next w:val="Normal"/>
    <w:link w:val="CitaoChar"/>
    <w:uiPriority w:val="29"/>
    <w:qFormat/>
    <w:rsid w:val="002E33A5"/>
    <w:pPr>
      <w:ind w:left="2268"/>
      <w:jc w:val="both"/>
    </w:pPr>
    <w:rPr>
      <w:rFonts w:ascii="Arial" w:eastAsiaTheme="minorHAnsi" w:hAnsi="Arial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qFormat/>
    <w:rsid w:val="002E33A5"/>
    <w:rPr>
      <w:rFonts w:ascii="Arial" w:eastAsiaTheme="minorHAnsi" w:hAnsi="Arial" w:cstheme="minorBidi"/>
      <w:iCs/>
      <w:color w:val="404040" w:themeColor="text1" w:themeTint="BF"/>
      <w:szCs w:val="22"/>
      <w:lang w:eastAsia="en-US"/>
    </w:rPr>
  </w:style>
  <w:style w:type="character" w:customStyle="1" w:styleId="JurisprudnciasChar">
    <w:name w:val="Jurisprudências Char"/>
    <w:basedOn w:val="Fontepargpadro"/>
    <w:link w:val="Jurisprudncias"/>
    <w:locked/>
    <w:rsid w:val="002E33A5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2E33A5"/>
    <w:pPr>
      <w:jc w:val="both"/>
    </w:pPr>
    <w:rPr>
      <w:rFonts w:ascii="Arial" w:hAnsi="Arial" w:cs="Arial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3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FIA-CMDCA_documentos\ATAs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A074-05CF-44ED-B857-CB254254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2023-05-08T19:53:00Z</dcterms:created>
  <dcterms:modified xsi:type="dcterms:W3CDTF">2023-05-09T12:49:00Z</dcterms:modified>
</cp:coreProperties>
</file>