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116707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116707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7A5701DE" w:rsidR="00917A04" w:rsidRPr="00116707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TERMO DE EXECUÇÃO CULTURAL </w:t>
      </w:r>
      <w:r w:rsidR="00AF1DFB" w:rsidRPr="00116707">
        <w:rPr>
          <w:rFonts w:ascii="Times New Roman" w:eastAsia="Times New Roman" w:hAnsi="Times New Roman" w:cs="Times New Roman"/>
        </w:rPr>
        <w:t>n</w:t>
      </w:r>
      <w:r w:rsidRPr="00116707">
        <w:rPr>
          <w:rFonts w:ascii="Times New Roman" w:eastAsia="Times New Roman" w:hAnsi="Times New Roman" w:cs="Times New Roman"/>
        </w:rPr>
        <w:t xml:space="preserve">º </w:t>
      </w:r>
      <w:r w:rsidR="00B31228" w:rsidRPr="00116707">
        <w:rPr>
          <w:rFonts w:ascii="Times New Roman" w:eastAsia="Times New Roman" w:hAnsi="Times New Roman" w:cs="Times New Roman"/>
        </w:rPr>
        <w:t>0</w:t>
      </w:r>
      <w:r w:rsidR="00180665">
        <w:rPr>
          <w:rFonts w:ascii="Times New Roman" w:eastAsia="Times New Roman" w:hAnsi="Times New Roman" w:cs="Times New Roman"/>
        </w:rPr>
        <w:t>11</w:t>
      </w:r>
      <w:r w:rsidRPr="00116707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116707">
        <w:rPr>
          <w:rFonts w:ascii="Times New Roman" w:eastAsia="Times New Roman" w:hAnsi="Times New Roman" w:cs="Times New Roman"/>
        </w:rPr>
        <w:t>00</w:t>
      </w:r>
      <w:r w:rsidR="00F815C4" w:rsidRPr="00116707">
        <w:rPr>
          <w:rFonts w:ascii="Times New Roman" w:eastAsia="Times New Roman" w:hAnsi="Times New Roman" w:cs="Times New Roman"/>
        </w:rPr>
        <w:t>1</w:t>
      </w:r>
      <w:r w:rsidRPr="00116707">
        <w:rPr>
          <w:rFonts w:ascii="Times New Roman" w:eastAsia="Times New Roman" w:hAnsi="Times New Roman" w:cs="Times New Roman"/>
        </w:rPr>
        <w:t>/2023</w:t>
      </w:r>
      <w:r w:rsidRPr="00116707">
        <w:rPr>
          <w:rFonts w:ascii="Times New Roman" w:eastAsia="Times New Roman" w:hAnsi="Times New Roman" w:cs="Times New Roman"/>
          <w:i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NOS TERMOS DA LEI COMPLEMENTAR </w:t>
      </w:r>
      <w:r w:rsidR="00AF1DFB" w:rsidRPr="00116707">
        <w:rPr>
          <w:rFonts w:ascii="Times New Roman" w:eastAsia="Times New Roman" w:hAnsi="Times New Roman" w:cs="Times New Roman"/>
        </w:rPr>
        <w:t>n</w:t>
      </w:r>
      <w:r w:rsidRPr="00116707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67AFB" w:rsidRPr="00116707">
        <w:rPr>
          <w:rFonts w:ascii="Times New Roman" w:eastAsia="Times New Roman" w:hAnsi="Times New Roman" w:cs="Times New Roman"/>
        </w:rPr>
        <w:t xml:space="preserve">nº </w:t>
      </w:r>
      <w:r w:rsidRPr="00116707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67AFB" w:rsidRPr="00116707">
        <w:rPr>
          <w:rFonts w:ascii="Times New Roman" w:eastAsia="Times New Roman" w:hAnsi="Times New Roman" w:cs="Times New Roman"/>
        </w:rPr>
        <w:t>nº</w:t>
      </w:r>
      <w:r w:rsidRPr="00116707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1. PARTES</w:t>
      </w:r>
    </w:p>
    <w:p w14:paraId="1D1E76EF" w14:textId="6CDA5547" w:rsidR="00917A04" w:rsidRPr="00116707" w:rsidRDefault="00000000" w:rsidP="00117805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116707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116707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116707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116707">
        <w:rPr>
          <w:rFonts w:ascii="Times New Roman" w:eastAsia="Times New Roman" w:hAnsi="Times New Roman" w:cs="Times New Roman"/>
        </w:rPr>
        <w:t xml:space="preserve"> </w:t>
      </w:r>
      <w:r w:rsidR="00180665">
        <w:rPr>
          <w:rFonts w:ascii="Times New Roman" w:eastAsia="Times New Roman" w:hAnsi="Times New Roman" w:cs="Times New Roman"/>
        </w:rPr>
        <w:t>CAMILA BARONIO</w:t>
      </w:r>
      <w:r w:rsidR="006A449E" w:rsidRPr="00116707">
        <w:rPr>
          <w:rFonts w:ascii="Times New Roman" w:eastAsia="Times New Roman" w:hAnsi="Times New Roman" w:cs="Times New Roman"/>
        </w:rPr>
        <w:t xml:space="preserve">, </w:t>
      </w:r>
      <w:r w:rsidRPr="00116707">
        <w:rPr>
          <w:rFonts w:ascii="Times New Roman" w:eastAsia="Times New Roman" w:hAnsi="Times New Roman" w:cs="Times New Roman"/>
        </w:rPr>
        <w:t xml:space="preserve">portador(a) do RG nº </w:t>
      </w:r>
      <w:r w:rsidR="00B415DA">
        <w:rPr>
          <w:rFonts w:ascii="Times New Roman" w:eastAsia="Times New Roman" w:hAnsi="Times New Roman" w:cs="Times New Roman"/>
        </w:rPr>
        <w:t>5.097.318</w:t>
      </w:r>
      <w:r w:rsidRPr="00116707">
        <w:rPr>
          <w:rFonts w:ascii="Times New Roman" w:eastAsia="Times New Roman" w:hAnsi="Times New Roman" w:cs="Times New Roman"/>
        </w:rPr>
        <w:t xml:space="preserve">, expedida em </w:t>
      </w:r>
      <w:r w:rsidR="006A449E" w:rsidRPr="00116707">
        <w:rPr>
          <w:rFonts w:ascii="Times New Roman" w:eastAsia="Times New Roman" w:hAnsi="Times New Roman" w:cs="Times New Roman"/>
        </w:rPr>
        <w:t>SSP/SC</w:t>
      </w:r>
      <w:r w:rsidRPr="00116707">
        <w:rPr>
          <w:rFonts w:ascii="Times New Roman" w:eastAsia="Times New Roman" w:hAnsi="Times New Roman" w:cs="Times New Roman"/>
        </w:rPr>
        <w:t xml:space="preserve">, CPF nº </w:t>
      </w:r>
      <w:r w:rsidR="00B415DA">
        <w:rPr>
          <w:rFonts w:ascii="Times New Roman" w:eastAsia="Times New Roman" w:hAnsi="Times New Roman" w:cs="Times New Roman"/>
        </w:rPr>
        <w:t>071.828.229-97</w:t>
      </w:r>
      <w:r w:rsidRPr="00116707">
        <w:rPr>
          <w:rFonts w:ascii="Times New Roman" w:eastAsia="Times New Roman" w:hAnsi="Times New Roman" w:cs="Times New Roman"/>
        </w:rPr>
        <w:t>, residente e domiciliado(a) à</w:t>
      </w:r>
      <w:r w:rsidR="006A449E" w:rsidRPr="00116707">
        <w:rPr>
          <w:rFonts w:ascii="Times New Roman" w:eastAsia="Times New Roman" w:hAnsi="Times New Roman" w:cs="Times New Roman"/>
        </w:rPr>
        <w:t xml:space="preserve"> Rua </w:t>
      </w:r>
      <w:r w:rsidR="00B415DA">
        <w:rPr>
          <w:rFonts w:ascii="Times New Roman" w:eastAsia="Times New Roman" w:hAnsi="Times New Roman" w:cs="Times New Roman"/>
        </w:rPr>
        <w:t>Mato Grosso</w:t>
      </w:r>
      <w:r w:rsidR="00AF1DFB" w:rsidRPr="00116707">
        <w:rPr>
          <w:rFonts w:ascii="Times New Roman" w:eastAsia="Times New Roman" w:hAnsi="Times New Roman" w:cs="Times New Roman"/>
        </w:rPr>
        <w:t xml:space="preserve">, nº </w:t>
      </w:r>
      <w:r w:rsidR="006158BC" w:rsidRPr="00116707">
        <w:rPr>
          <w:rFonts w:ascii="Times New Roman" w:eastAsia="Times New Roman" w:hAnsi="Times New Roman" w:cs="Times New Roman"/>
        </w:rPr>
        <w:t>1</w:t>
      </w:r>
      <w:r w:rsidR="00B415DA">
        <w:rPr>
          <w:rFonts w:ascii="Times New Roman" w:eastAsia="Times New Roman" w:hAnsi="Times New Roman" w:cs="Times New Roman"/>
        </w:rPr>
        <w:t>36</w:t>
      </w:r>
      <w:r w:rsidR="00AF1DFB" w:rsidRPr="00116707">
        <w:rPr>
          <w:rFonts w:ascii="Times New Roman" w:eastAsia="Times New Roman" w:hAnsi="Times New Roman" w:cs="Times New Roman"/>
        </w:rPr>
        <w:t>, Centro</w:t>
      </w:r>
      <w:r w:rsidR="006158BC" w:rsidRPr="00116707">
        <w:rPr>
          <w:rFonts w:ascii="Times New Roman" w:eastAsia="Times New Roman" w:hAnsi="Times New Roman" w:cs="Times New Roman"/>
        </w:rPr>
        <w:t>,</w:t>
      </w:r>
      <w:r w:rsidR="00AF1DFB" w:rsidRPr="00116707">
        <w:rPr>
          <w:rFonts w:ascii="Times New Roman" w:eastAsia="Times New Roman" w:hAnsi="Times New Roman" w:cs="Times New Roman"/>
        </w:rPr>
        <w:t xml:space="preserve"> Município Anchieta/SC</w:t>
      </w:r>
      <w:r w:rsidRPr="00116707">
        <w:rPr>
          <w:rFonts w:ascii="Times New Roman" w:eastAsia="Times New Roman" w:hAnsi="Times New Roman" w:cs="Times New Roman"/>
        </w:rPr>
        <w:t xml:space="preserve">, CEP: </w:t>
      </w:r>
      <w:r w:rsidR="006A449E" w:rsidRPr="00116707">
        <w:rPr>
          <w:rFonts w:ascii="Times New Roman" w:eastAsia="Times New Roman" w:hAnsi="Times New Roman" w:cs="Times New Roman"/>
        </w:rPr>
        <w:t>89.970-000</w:t>
      </w:r>
      <w:r w:rsidRPr="00116707">
        <w:rPr>
          <w:rFonts w:ascii="Times New Roman" w:eastAsia="Times New Roman" w:hAnsi="Times New Roman" w:cs="Times New Roman"/>
        </w:rPr>
        <w:t>, telefone: (</w:t>
      </w:r>
      <w:r w:rsidR="006A449E" w:rsidRPr="00116707">
        <w:rPr>
          <w:rFonts w:ascii="Times New Roman" w:eastAsia="Times New Roman" w:hAnsi="Times New Roman" w:cs="Times New Roman"/>
        </w:rPr>
        <w:t xml:space="preserve">49) 9 </w:t>
      </w:r>
      <w:r w:rsidR="00B415DA">
        <w:rPr>
          <w:rFonts w:ascii="Times New Roman" w:eastAsia="Times New Roman" w:hAnsi="Times New Roman" w:cs="Times New Roman"/>
        </w:rPr>
        <w:t>9832 5094</w:t>
      </w:r>
      <w:r w:rsidRPr="00116707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116707">
        <w:rPr>
          <w:rFonts w:ascii="Times New Roman" w:eastAsia="Times New Roman" w:hAnsi="Times New Roman" w:cs="Times New Roman"/>
        </w:rPr>
        <w:t>º</w:t>
      </w:r>
      <w:r w:rsidRPr="00116707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116707">
        <w:rPr>
          <w:rFonts w:ascii="Times New Roman" w:eastAsia="Times New Roman" w:hAnsi="Times New Roman" w:cs="Times New Roman"/>
        </w:rPr>
        <w:t xml:space="preserve">Nº </w:t>
      </w:r>
      <w:r w:rsidRPr="00116707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3. OBJETO</w:t>
      </w:r>
    </w:p>
    <w:p w14:paraId="3A8D7E2F" w14:textId="0B996F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C604CF">
        <w:rPr>
          <w:rFonts w:ascii="Times New Roman" w:eastAsia="Times New Roman" w:hAnsi="Times New Roman" w:cs="Times New Roman"/>
        </w:rPr>
        <w:t>Curta Metragem – GEREMINA MILAN – O LEGADO DE UMA PIONEIRA</w:t>
      </w:r>
      <w:r w:rsidRPr="00116707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50D91E7A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4.1. Os recursos financeiros para a execução do presente termo totalizam o montante de </w:t>
      </w:r>
      <w:r w:rsidR="00881D6F" w:rsidRPr="00116707">
        <w:rPr>
          <w:rFonts w:ascii="Times New Roman" w:eastAsia="Times New Roman" w:hAnsi="Times New Roman" w:cs="Times New Roman"/>
        </w:rPr>
        <w:t>R$ 9.725,61 (nove mil setecentos e vinte e cinco reais e sessenta e um centavos)</w:t>
      </w:r>
      <w:r w:rsidRPr="00116707">
        <w:rPr>
          <w:rFonts w:ascii="Times New Roman" w:eastAsia="Times New Roman" w:hAnsi="Times New Roman" w:cs="Times New Roman"/>
        </w:rPr>
        <w:t>.</w:t>
      </w:r>
    </w:p>
    <w:p w14:paraId="2295EE01" w14:textId="5CE61AB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4A58B5" w:rsidRPr="00116707">
        <w:rPr>
          <w:rFonts w:ascii="Times New Roman" w:eastAsia="Times New Roman" w:hAnsi="Times New Roman" w:cs="Times New Roman"/>
        </w:rPr>
        <w:t>B</w:t>
      </w:r>
      <w:r w:rsidR="00297D6E" w:rsidRPr="00116707">
        <w:rPr>
          <w:rFonts w:ascii="Times New Roman" w:eastAsia="Times New Roman" w:hAnsi="Times New Roman" w:cs="Times New Roman"/>
        </w:rPr>
        <w:t xml:space="preserve">anco </w:t>
      </w:r>
      <w:r w:rsidR="006A193E">
        <w:rPr>
          <w:rFonts w:ascii="Times New Roman" w:eastAsia="Times New Roman" w:hAnsi="Times New Roman" w:cs="Times New Roman"/>
        </w:rPr>
        <w:t>do Brasil</w:t>
      </w:r>
      <w:r w:rsidR="00D55B1B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Agência</w:t>
      </w:r>
      <w:r w:rsidR="0030460A" w:rsidRPr="00116707">
        <w:rPr>
          <w:rFonts w:ascii="Times New Roman" w:eastAsia="Times New Roman" w:hAnsi="Times New Roman" w:cs="Times New Roman"/>
        </w:rPr>
        <w:t>:</w:t>
      </w:r>
      <w:r w:rsidRPr="00116707">
        <w:rPr>
          <w:rFonts w:ascii="Times New Roman" w:eastAsia="Times New Roman" w:hAnsi="Times New Roman" w:cs="Times New Roman"/>
        </w:rPr>
        <w:t xml:space="preserve"> </w:t>
      </w:r>
      <w:r w:rsidR="006A193E">
        <w:rPr>
          <w:rFonts w:ascii="Times New Roman" w:eastAsia="Times New Roman" w:hAnsi="Times New Roman" w:cs="Times New Roman"/>
        </w:rPr>
        <w:t>798-6</w:t>
      </w:r>
      <w:r w:rsidR="00D55B1B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Conta Corrente</w:t>
      </w:r>
      <w:r w:rsidR="0030460A" w:rsidRPr="00116707">
        <w:rPr>
          <w:rFonts w:ascii="Times New Roman" w:eastAsia="Times New Roman" w:hAnsi="Times New Roman" w:cs="Times New Roman"/>
        </w:rPr>
        <w:t>:</w:t>
      </w:r>
      <w:r w:rsidR="006A193E">
        <w:rPr>
          <w:rFonts w:ascii="Times New Roman" w:eastAsia="Times New Roman" w:hAnsi="Times New Roman" w:cs="Times New Roman"/>
        </w:rPr>
        <w:t xml:space="preserve"> 42.880-9</w:t>
      </w:r>
      <w:r w:rsidRPr="00116707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116707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116707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116707">
        <w:rPr>
          <w:rFonts w:ascii="Times New Roman" w:eastAsia="Times New Roman" w:hAnsi="Times New Roman" w:cs="Times New Roman"/>
        </w:rPr>
        <w:t>30 de novembro de 2024</w:t>
      </w:r>
      <w:r w:rsidRPr="00116707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116707">
        <w:rPr>
          <w:rFonts w:ascii="Times New Roman" w:eastAsia="Times New Roman" w:hAnsi="Times New Roman" w:cs="Times New Roman"/>
        </w:rPr>
        <w:t xml:space="preserve"> </w:t>
      </w:r>
      <w:r w:rsidRPr="00116707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47C449DD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VII) divulgar nos meios de comunicação, a informação de que a ação cultural aprovada é apoiada com recursos da Lei Paulo Gustavo, incluindo as marcas do Governo </w:t>
      </w:r>
      <w:r w:rsidR="0030460A" w:rsidRPr="00116707">
        <w:rPr>
          <w:rFonts w:ascii="Times New Roman" w:eastAsia="Times New Roman" w:hAnsi="Times New Roman" w:cs="Times New Roman"/>
        </w:rPr>
        <w:t>F</w:t>
      </w:r>
      <w:r w:rsidRPr="00116707">
        <w:rPr>
          <w:rFonts w:ascii="Times New Roman" w:eastAsia="Times New Roman" w:hAnsi="Times New Roman" w:cs="Times New Roman"/>
        </w:rPr>
        <w:t>ederal, de acordo com as orientações técnicas do manual de aplicação de marcas divulgado pelo Ministério da Cultura e do Município de Anchieta;</w:t>
      </w:r>
    </w:p>
    <w:p w14:paraId="006DE57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XI) executar a contrapartida conforme pactuado.</w:t>
      </w:r>
    </w:p>
    <w:p w14:paraId="16AC274B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apresentação de relatório de execução do objeto pelo beneficiário no prazo estabelecido pelo ente federativo no regulamento ou no instrumento de seleção; e</w:t>
      </w:r>
    </w:p>
    <w:p w14:paraId="7E86392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análise do relatório de execução do objeto por agente público designado.</w:t>
      </w:r>
    </w:p>
    <w:p w14:paraId="7E4BDB4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comprovar que foram alcançados os resultados da ação cultural;</w:t>
      </w:r>
    </w:p>
    <w:p w14:paraId="1977BDB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conter a descrição das ações desenvolvidas para o cumprimento do objeto; </w:t>
      </w:r>
    </w:p>
    <w:p w14:paraId="21B5531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encaminhar o processo à autoridade responsável pelo julgamento da prestação de informações, caso conclua que houve o cumprimento integral do objeto; ou</w:t>
      </w:r>
    </w:p>
    <w:p w14:paraId="5DBFC16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>I - determinar o arquivamento, caso considere que houve o cumprimento integral do objeto ou o cumprimento parcial justificado;</w:t>
      </w:r>
    </w:p>
    <w:p w14:paraId="06A3053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quando não estiver comprovado o cumprimento do objeto, observados os procedimentos previstos no item 7.2; ou</w:t>
      </w:r>
    </w:p>
    <w:p w14:paraId="6C3E5D3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aprovação da prestação de informações, com ou sem ressalvas; ou</w:t>
      </w:r>
    </w:p>
    <w:p w14:paraId="3BA97CA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reprovação da prestação de informações, parcial ou total.</w:t>
      </w:r>
    </w:p>
    <w:p w14:paraId="701FF96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devolução parcial ou integral dos recursos ao erário;</w:t>
      </w:r>
    </w:p>
    <w:p w14:paraId="06CE5E4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apresentação de plano de ações compensatórias; ou</w:t>
      </w:r>
    </w:p>
    <w:p w14:paraId="36040CC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D7217B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prorrogação de vigência realizada de ofício pela administração pública quando der causa a atraso na liberação de recursos; e</w:t>
      </w:r>
    </w:p>
    <w:p w14:paraId="136959F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alteração do projeto sem modificação do valor global do instrumento e sem modificação substancial do objeto.</w:t>
      </w:r>
    </w:p>
    <w:p w14:paraId="4BADD16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116707">
        <w:rPr>
          <w:rFonts w:ascii="Times New Roman" w:eastAsia="Times New Roman" w:hAnsi="Times New Roman" w:cs="Times New Roman"/>
        </w:rPr>
        <w:t xml:space="preserve">deverão ser </w:t>
      </w:r>
      <w:r w:rsidRPr="00116707">
        <w:rPr>
          <w:rFonts w:ascii="Times New Roman" w:eastAsia="Times New Roman" w:hAnsi="Times New Roman" w:cs="Times New Roman"/>
        </w:rPr>
        <w:t xml:space="preserve">comunicadas à </w:t>
      </w:r>
      <w:r w:rsidR="002F03F3" w:rsidRPr="00116707">
        <w:rPr>
          <w:rFonts w:ascii="Times New Roman" w:eastAsia="Times New Roman" w:hAnsi="Times New Roman" w:cs="Times New Roman"/>
        </w:rPr>
        <w:t xml:space="preserve">Secretaria </w:t>
      </w:r>
      <w:r w:rsidR="00B379F9" w:rsidRPr="00116707">
        <w:rPr>
          <w:rFonts w:ascii="Times New Roman" w:eastAsia="Times New Roman" w:hAnsi="Times New Roman" w:cs="Times New Roman"/>
        </w:rPr>
        <w:t xml:space="preserve">Municipal </w:t>
      </w:r>
      <w:r w:rsidR="002F03F3" w:rsidRPr="00116707">
        <w:rPr>
          <w:rFonts w:ascii="Times New Roman" w:eastAsia="Times New Roman" w:hAnsi="Times New Roman" w:cs="Times New Roman"/>
        </w:rPr>
        <w:t>de Turismo e Cultura</w:t>
      </w:r>
      <w:r w:rsidRPr="00116707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474ADC2A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4D6D041" w14:textId="029B483B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0. EXTINÇÃO DO TERMO DE EXECUÇÃO CULTURAL</w:t>
      </w:r>
    </w:p>
    <w:p w14:paraId="300015D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 - extinto por decurso de prazo;</w:t>
      </w:r>
    </w:p>
    <w:p w14:paraId="1BFCF6A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 - extinto, de comum acordo antes do prazo avençado, mediante Termo de Distrato;</w:t>
      </w:r>
    </w:p>
    <w:p w14:paraId="528F013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116707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f) constatação de falsidade</w:t>
      </w:r>
      <w:r w:rsidR="002F03F3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116707">
        <w:rPr>
          <w:rFonts w:ascii="Times New Roman" w:eastAsia="Times New Roman" w:hAnsi="Times New Roman" w:cs="Times New Roman"/>
        </w:rPr>
        <w:t>e/</w:t>
      </w:r>
      <w:r w:rsidRPr="00116707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116707">
        <w:rPr>
          <w:rFonts w:ascii="Times New Roman" w:eastAsia="Times New Roman" w:hAnsi="Times New Roman" w:cs="Times New Roman"/>
        </w:rPr>
        <w:t>danos</w:t>
      </w:r>
      <w:r w:rsidRPr="00116707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25617C80" w:rsidR="00917A04" w:rsidRPr="00116707" w:rsidRDefault="00000000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116707">
        <w:rPr>
          <w:rFonts w:ascii="Times New Roman" w:eastAsia="Times New Roman" w:hAnsi="Times New Roman" w:cs="Times New Roman"/>
        </w:rPr>
        <w:t>negociadas</w:t>
      </w:r>
      <w:r w:rsidRPr="00116707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0B5D2AD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116707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3D6B7770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116707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12.1 </w:t>
      </w:r>
      <w:r w:rsidR="00EF3037" w:rsidRPr="00116707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116707">
        <w:rPr>
          <w:rFonts w:ascii="Times New Roman" w:eastAsia="Times New Roman" w:hAnsi="Times New Roman" w:cs="Times New Roman"/>
        </w:rPr>
        <w:t xml:space="preserve">julgamento e </w:t>
      </w:r>
      <w:r w:rsidR="00EF3037" w:rsidRPr="00116707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3F2D84D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116707">
        <w:rPr>
          <w:rFonts w:ascii="Times New Roman" w:eastAsia="Times New Roman" w:hAnsi="Times New Roman" w:cs="Times New Roman"/>
        </w:rPr>
        <w:t>, tendo vigência até 30 de setembro de 2024.</w:t>
      </w:r>
    </w:p>
    <w:p w14:paraId="4DA6C32E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116707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116707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116707">
        <w:rPr>
          <w:rFonts w:ascii="Times New Roman" w:eastAsia="Times New Roman" w:hAnsi="Times New Roman" w:cs="Times New Roman"/>
        </w:rPr>
        <w:t xml:space="preserve">. </w:t>
      </w:r>
    </w:p>
    <w:p w14:paraId="7519F4DA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116707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Anchieta/SC, </w:t>
      </w:r>
      <w:r w:rsidR="00627620" w:rsidRPr="00116707">
        <w:rPr>
          <w:rFonts w:ascii="Times New Roman" w:eastAsia="Times New Roman" w:hAnsi="Times New Roman" w:cs="Times New Roman"/>
        </w:rPr>
        <w:t>30 de outubro</w:t>
      </w:r>
      <w:r w:rsidRPr="00116707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116707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116707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704C3941" w:rsidR="00917A04" w:rsidRPr="00116707" w:rsidRDefault="006A193E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CAMILA BARONIO</w:t>
      </w:r>
    </w:p>
    <w:p w14:paraId="2D1E7D94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116707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70AA" w14:textId="77777777" w:rsidR="006A4E92" w:rsidRDefault="006A4E92">
      <w:pPr>
        <w:spacing w:line="240" w:lineRule="auto"/>
      </w:pPr>
      <w:r>
        <w:separator/>
      </w:r>
    </w:p>
  </w:endnote>
  <w:endnote w:type="continuationSeparator" w:id="0">
    <w:p w14:paraId="4AF16DB4" w14:textId="77777777" w:rsidR="006A4E92" w:rsidRDefault="006A4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9AB4" w14:textId="77777777" w:rsidR="006A4E92" w:rsidRDefault="006A4E92">
      <w:pPr>
        <w:spacing w:line="240" w:lineRule="auto"/>
      </w:pPr>
      <w:r>
        <w:separator/>
      </w:r>
    </w:p>
  </w:footnote>
  <w:footnote w:type="continuationSeparator" w:id="0">
    <w:p w14:paraId="62FB892B" w14:textId="77777777" w:rsidR="006A4E92" w:rsidRDefault="006A4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1193272B">
          <wp:extent cx="7272966" cy="903180"/>
          <wp:effectExtent l="0" t="0" r="4445" b="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778" cy="91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16707"/>
    <w:rsid w:val="00117805"/>
    <w:rsid w:val="00152214"/>
    <w:rsid w:val="001546AF"/>
    <w:rsid w:val="00155760"/>
    <w:rsid w:val="00175FAC"/>
    <w:rsid w:val="00180665"/>
    <w:rsid w:val="0018135C"/>
    <w:rsid w:val="00182A15"/>
    <w:rsid w:val="002665DB"/>
    <w:rsid w:val="00297D6E"/>
    <w:rsid w:val="002B7657"/>
    <w:rsid w:val="002C0208"/>
    <w:rsid w:val="002F03F3"/>
    <w:rsid w:val="002F6453"/>
    <w:rsid w:val="0030460A"/>
    <w:rsid w:val="00367AFB"/>
    <w:rsid w:val="003D1C1C"/>
    <w:rsid w:val="004A58B5"/>
    <w:rsid w:val="00533F7C"/>
    <w:rsid w:val="00564EFC"/>
    <w:rsid w:val="005B17AA"/>
    <w:rsid w:val="005C07C5"/>
    <w:rsid w:val="0060307A"/>
    <w:rsid w:val="006158BC"/>
    <w:rsid w:val="00627620"/>
    <w:rsid w:val="006A193E"/>
    <w:rsid w:val="006A449E"/>
    <w:rsid w:val="006A4E92"/>
    <w:rsid w:val="00731836"/>
    <w:rsid w:val="0078702F"/>
    <w:rsid w:val="0081465F"/>
    <w:rsid w:val="00862656"/>
    <w:rsid w:val="00881D6F"/>
    <w:rsid w:val="00886973"/>
    <w:rsid w:val="00917A04"/>
    <w:rsid w:val="00966034"/>
    <w:rsid w:val="00A97DF6"/>
    <w:rsid w:val="00AC2B14"/>
    <w:rsid w:val="00AF1DFB"/>
    <w:rsid w:val="00B22579"/>
    <w:rsid w:val="00B31228"/>
    <w:rsid w:val="00B379F9"/>
    <w:rsid w:val="00B415DA"/>
    <w:rsid w:val="00B877C6"/>
    <w:rsid w:val="00C30E34"/>
    <w:rsid w:val="00C604CF"/>
    <w:rsid w:val="00C649AD"/>
    <w:rsid w:val="00D55B1B"/>
    <w:rsid w:val="00D735AF"/>
    <w:rsid w:val="00DC173F"/>
    <w:rsid w:val="00ED6BB7"/>
    <w:rsid w:val="00EF3037"/>
    <w:rsid w:val="00F00341"/>
    <w:rsid w:val="00F46080"/>
    <w:rsid w:val="00F50E13"/>
    <w:rsid w:val="00F815C4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2179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2023-10-30T14:24:00Z</dcterms:created>
  <dcterms:modified xsi:type="dcterms:W3CDTF">2023-10-30T19:22:00Z</dcterms:modified>
</cp:coreProperties>
</file>