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4083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Estado de Santa Catarina</w:t>
      </w:r>
    </w:p>
    <w:p w14:paraId="18DCA733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Municipio de Anchieta</w:t>
      </w:r>
    </w:p>
    <w:p w14:paraId="00523DC4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AUDIÊNCIA PÚBLICA DE AVALIAÇÃO DO CUMPRIMENTO DAS METAS FISCAIS</w:t>
      </w:r>
    </w:p>
    <w:p w14:paraId="6E183E00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Terceiro Quadrimestre de 2025</w:t>
      </w:r>
    </w:p>
    <w:p w14:paraId="330F6FE0" w14:textId="77777777" w:rsidR="00000000" w:rsidRDefault="00000000">
      <w:pPr>
        <w:pStyle w:val="lei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 Complementar n°101/2000, Art. 9°, § 4°</w:t>
      </w:r>
    </w:p>
    <w:p w14:paraId="2C18D353" w14:textId="02C56A00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ATA </w:t>
      </w:r>
      <w:r w:rsidR="004922B4">
        <w:rPr>
          <w:rFonts w:ascii="Arial" w:hAnsi="Arial" w:cs="Arial"/>
          <w:sz w:val="22"/>
          <w:szCs w:val="22"/>
        </w:rPr>
        <w:t>N° 163</w:t>
      </w:r>
    </w:p>
    <w:p w14:paraId="6AFC1852" w14:textId="0DC97E42" w:rsidR="00AA59F7" w:rsidRPr="00AA59F7" w:rsidRDefault="00000000" w:rsidP="00AA59F7">
      <w:pPr>
        <w:spacing w:line="240" w:lineRule="auto"/>
        <w:contextualSpacing/>
        <w:jc w:val="both"/>
        <w:rPr>
          <w:rFonts w:ascii="Arial" w:hAnsi="Arial" w:cs="Arial"/>
        </w:rPr>
      </w:pPr>
      <w:r w:rsidRPr="00AA59F7">
        <w:rPr>
          <w:rFonts w:ascii="Arial" w:hAnsi="Arial" w:cs="Arial"/>
        </w:rPr>
        <w:t xml:space="preserve">Às 13:30 do dia 20 de Fevereiro de 2026, reuniram-se </w:t>
      </w:r>
      <w:r w:rsidR="004922B4" w:rsidRPr="00AA59F7">
        <w:rPr>
          <w:rFonts w:ascii="Arial" w:hAnsi="Arial" w:cs="Arial"/>
        </w:rPr>
        <w:t>na Câmara de Vereadores do Município de Anchieta, cito à Rua Vereador Geraldo Garlet,</w:t>
      </w:r>
      <w:r w:rsidR="004922B4" w:rsidRPr="00AA59F7">
        <w:rPr>
          <w:rFonts w:ascii="Arial" w:hAnsi="Arial" w:cs="Arial"/>
        </w:rPr>
        <w:t xml:space="preserve"> </w:t>
      </w:r>
      <w:r w:rsidRPr="00AA59F7">
        <w:rPr>
          <w:rFonts w:ascii="Arial" w:hAnsi="Arial" w:cs="Arial"/>
        </w:rPr>
        <w:t>os integrantes responsáveis pela realização da Audiência Pública de Avalição do Cumprimento das Metas Fiscais do Terceiro Quadrimestre de 2025.</w:t>
      </w:r>
      <w:r w:rsidR="004922B4" w:rsidRPr="00AA59F7">
        <w:rPr>
          <w:rFonts w:ascii="Arial" w:hAnsi="Arial" w:cs="Arial"/>
        </w:rPr>
        <w:t xml:space="preserve"> </w:t>
      </w:r>
      <w:r w:rsidR="004922B4" w:rsidRPr="00AA59F7">
        <w:rPr>
          <w:rFonts w:ascii="Arial" w:hAnsi="Arial" w:cs="Arial"/>
        </w:rPr>
        <w:t xml:space="preserve">A </w:t>
      </w:r>
      <w:r w:rsidR="004922B4" w:rsidRPr="00AA59F7">
        <w:rPr>
          <w:rFonts w:ascii="Arial" w:hAnsi="Arial" w:cs="Arial"/>
        </w:rPr>
        <w:t>Secretária Municipal da Fazenda</w:t>
      </w:r>
      <w:r w:rsidR="004922B4" w:rsidRPr="00AA59F7">
        <w:rPr>
          <w:rFonts w:ascii="Arial" w:hAnsi="Arial" w:cs="Arial"/>
        </w:rPr>
        <w:t xml:space="preserve">, </w:t>
      </w:r>
      <w:r w:rsidR="004922B4" w:rsidRPr="00AA59F7">
        <w:rPr>
          <w:rFonts w:ascii="Arial" w:hAnsi="Arial" w:cs="Arial"/>
        </w:rPr>
        <w:t>Sandra Barbosa dos Santos Scholtze</w:t>
      </w:r>
      <w:r w:rsidR="004922B4" w:rsidRPr="00AA59F7">
        <w:rPr>
          <w:rFonts w:ascii="Arial" w:hAnsi="Arial" w:cs="Arial"/>
        </w:rPr>
        <w:t xml:space="preserve">, fez a abertura da Audiência e, logo após, </w:t>
      </w:r>
      <w:r w:rsidR="004922B4" w:rsidRPr="00AA59F7">
        <w:rPr>
          <w:rFonts w:ascii="Arial" w:hAnsi="Arial" w:cs="Arial"/>
        </w:rPr>
        <w:t xml:space="preserve">dando </w:t>
      </w:r>
      <w:r w:rsidRPr="00AA59F7">
        <w:rPr>
          <w:rFonts w:ascii="Arial" w:hAnsi="Arial" w:cs="Arial"/>
        </w:rPr>
        <w:t>continuidade, passou a apresentar as metas realizadas onde fora inicialmente destacada a evolução da Receita Orçamentária e da Receita Corrente Líquida nos últimos cinco anos até o quadrimestre em questão. A seguir, fora demonstrada a Execução Orçamentária, bem como as Metas de Arrecadação, constatando-se que a receita total prevista para o período era de R$ 40.600.000,00. A receita efetivamente realizada registra o montante de R$ 45.610.720,22 para as Receitas Correntes e R$ 5.744.206,29 para as Receitas de Capital que resultou numa arrecadação de R$ 51.354.926,51. Os dados apresentados nesta Audiência Pública demonstram que a receita arrecadada ficou maior que aquela prevista para o período. Na avaliação do cronograma de desembolso, foi demonstrado que a despesa total prevista para o período era de R$ 40.600.000,00, sendo R$ 39.499.500,00 de Despesa corrente e R$ 1.090.500,00 para as Despesas de Capital. Constatou-se que o total da despesa realizada até o quadrimestre foi de R$ 38.702.254,59 em Despesas Correntes e R$ 6.976.836,29 em Despesas de Capital, totalizando R$ 45.679.090,88. O resultado da análise do confronto das receitas arrecadadas com as despesas liquidadas demonstra valores Positivo,</w:t>
      </w:r>
      <w:r w:rsidR="004922B4" w:rsidRPr="00AA59F7">
        <w:rPr>
          <w:rFonts w:ascii="Arial" w:hAnsi="Arial" w:cs="Arial"/>
        </w:rPr>
        <w:t xml:space="preserve"> </w:t>
      </w:r>
      <w:r w:rsidRPr="00AA59F7">
        <w:rPr>
          <w:rFonts w:ascii="Arial" w:hAnsi="Arial" w:cs="Arial"/>
        </w:rPr>
        <w:t xml:space="preserve">resultando num Superávit na ordem de R$ 4.777.431,69. </w:t>
      </w:r>
      <w:r w:rsidR="00AA59F7" w:rsidRPr="00AA59F7">
        <w:rPr>
          <w:rFonts w:ascii="Arial" w:hAnsi="Arial" w:cs="Arial"/>
        </w:rPr>
        <w:t xml:space="preserve">Neste momento, a palavra fora passada </w:t>
      </w:r>
      <w:r w:rsidR="00AA59F7" w:rsidRPr="00AA59F7">
        <w:rPr>
          <w:rFonts w:ascii="Arial" w:hAnsi="Arial" w:cs="Arial"/>
        </w:rPr>
        <w:t>para o assessor contábil Evandro Lenz, que abordou a</w:t>
      </w:r>
      <w:r w:rsidRPr="00AA59F7">
        <w:rPr>
          <w:rFonts w:ascii="Arial" w:hAnsi="Arial" w:cs="Arial"/>
        </w:rPr>
        <w:t>cerca da aplicação dos recursos em Saúde</w:t>
      </w:r>
      <w:r w:rsidR="00AA59F7" w:rsidRPr="00AA59F7">
        <w:rPr>
          <w:rFonts w:ascii="Arial" w:hAnsi="Arial" w:cs="Arial"/>
        </w:rPr>
        <w:t>.</w:t>
      </w:r>
      <w:r w:rsidRPr="00AA59F7">
        <w:rPr>
          <w:rFonts w:ascii="Arial" w:hAnsi="Arial" w:cs="Arial"/>
        </w:rPr>
        <w:t xml:space="preserve"> </w:t>
      </w:r>
      <w:r w:rsidR="00AA59F7" w:rsidRPr="00AA59F7">
        <w:rPr>
          <w:rFonts w:ascii="Arial" w:hAnsi="Arial" w:cs="Arial"/>
        </w:rPr>
        <w:t>F</w:t>
      </w:r>
      <w:r w:rsidRPr="00AA59F7">
        <w:rPr>
          <w:rFonts w:ascii="Arial" w:hAnsi="Arial" w:cs="Arial"/>
        </w:rPr>
        <w:t xml:space="preserve">ora demonstrado que os gastos atingiram </w:t>
      </w:r>
      <w:r w:rsidR="00AA59F7" w:rsidRPr="00AA59F7">
        <w:rPr>
          <w:rFonts w:ascii="Arial" w:hAnsi="Arial" w:cs="Arial"/>
        </w:rPr>
        <w:t>27,14%</w:t>
      </w:r>
      <w:r w:rsidRPr="00AA59F7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com Saúde, no montante de R$ 13.</w:t>
      </w:r>
      <w:r w:rsidR="00AA59F7" w:rsidRPr="00AA59F7">
        <w:rPr>
          <w:rFonts w:ascii="Arial" w:hAnsi="Arial" w:cs="Arial"/>
        </w:rPr>
        <w:t>623.573,45</w:t>
      </w:r>
      <w:r w:rsidRPr="00AA59F7">
        <w:rPr>
          <w:rFonts w:ascii="Arial" w:hAnsi="Arial" w:cs="Arial"/>
        </w:rPr>
        <w:t>, constatou-se que R$ 4.</w:t>
      </w:r>
      <w:r w:rsidR="00AA59F7" w:rsidRPr="00AA59F7">
        <w:rPr>
          <w:rFonts w:ascii="Arial" w:hAnsi="Arial" w:cs="Arial"/>
        </w:rPr>
        <w:t>203.890,82</w:t>
      </w:r>
      <w:r w:rsidRPr="00AA59F7">
        <w:rPr>
          <w:rFonts w:ascii="Arial" w:hAnsi="Arial" w:cs="Arial"/>
        </w:rPr>
        <w:t xml:space="preserve"> foram realizados com recursos vinculados e outras fontes, enquanto que R$ 9.</w:t>
      </w:r>
      <w:r w:rsidR="00AA59F7" w:rsidRPr="00AA59F7">
        <w:rPr>
          <w:rFonts w:ascii="Arial" w:hAnsi="Arial" w:cs="Arial"/>
        </w:rPr>
        <w:t>419.682,63</w:t>
      </w:r>
      <w:r w:rsidRPr="00AA59F7">
        <w:rPr>
          <w:rFonts w:ascii="Arial" w:hAnsi="Arial" w:cs="Arial"/>
        </w:rPr>
        <w:t xml:space="preserve"> foram realizados com recursos próprios. Conforme demonstrado na Audiência, os gastos realizados com Educação atingiram 26,</w:t>
      </w:r>
      <w:r w:rsidR="00AA59F7" w:rsidRPr="00AA59F7">
        <w:rPr>
          <w:rFonts w:ascii="Arial" w:hAnsi="Arial" w:cs="Arial"/>
        </w:rPr>
        <w:t>45</w:t>
      </w:r>
      <w:r w:rsidRPr="00AA59F7">
        <w:rPr>
          <w:rFonts w:ascii="Arial" w:hAnsi="Arial" w:cs="Arial"/>
        </w:rPr>
        <w:t>% das receitas resultantes de impostos e transferências, resultando no cumprimento do disposto no Artigo nº 212 da Constituição Federal. De acordo com os dados apresentados, o Município aplicou na função educação o montante de R$ 3.</w:t>
      </w:r>
      <w:r w:rsidR="00AA59F7" w:rsidRPr="00AA59F7">
        <w:rPr>
          <w:rFonts w:ascii="Arial" w:hAnsi="Arial" w:cs="Arial"/>
        </w:rPr>
        <w:t xml:space="preserve">708.199,70. </w:t>
      </w:r>
      <w:r w:rsidRPr="00AA59F7">
        <w:rPr>
          <w:rFonts w:ascii="Arial" w:hAnsi="Arial" w:cs="Arial"/>
        </w:rPr>
        <w:t>No tocante à aplicação de recursos na remuneração dos profissionais do magistério do ensino fundamental, fora gasto até o quadrimestre em análise o montante de R$ 5.614.212,29, o que equivale a 89,57% dos recursos do FUNDEB recebidos no exercício. Constatou-se que o Município aplicou a maior o valor de R$ 1.226.687,79 e encontra-se cumprindo com o disposto na legislação vigente. Ainda nesta Audiência fora demonstrada a despesa realizada com pessoal Consolidada, a qual, levando em conta os últimos 12 meses, atingiu 46,68% ficando abaixo dos limites prudencial e máximo, o Poder Executivo atingiu 44,77% ficando abaixo dos limites prudencial e máximo e o Poder Legislativo 1,91% ficando abaixo dos limites prudencial e máximo, em relação a Receita Corrente Líquida do Município. Atendendo o disposto no Art. n°20, Inciso III, alínea 'a', da Lei de Responsabilidade Fiscal.</w:t>
      </w:r>
      <w:r w:rsidR="00AA59F7" w:rsidRPr="00AA59F7">
        <w:rPr>
          <w:rFonts w:ascii="Arial" w:hAnsi="Arial" w:cs="Arial"/>
        </w:rPr>
        <w:t xml:space="preserve"> </w:t>
      </w:r>
      <w:r w:rsidR="00AA59F7" w:rsidRPr="00AA59F7">
        <w:rPr>
          <w:rFonts w:ascii="Arial" w:hAnsi="Arial" w:cs="Arial"/>
        </w:rPr>
        <w:t xml:space="preserve">Ainda nesta Audiência, </w:t>
      </w:r>
      <w:r w:rsidR="00AA59F7" w:rsidRPr="00AA59F7">
        <w:rPr>
          <w:rFonts w:ascii="Arial" w:hAnsi="Arial" w:cs="Arial"/>
        </w:rPr>
        <w:t>Evandro</w:t>
      </w:r>
      <w:r w:rsidR="00AA59F7" w:rsidRPr="00AA59F7">
        <w:rPr>
          <w:rFonts w:ascii="Arial" w:hAnsi="Arial" w:cs="Arial"/>
        </w:rPr>
        <w:t xml:space="preserve">, apresentou o acompanhamento das ações de investimentos previstas na LDO e LOA. Logo após, </w:t>
      </w:r>
      <w:r w:rsidR="00AA59F7" w:rsidRPr="00AA59F7">
        <w:rPr>
          <w:rFonts w:ascii="Arial" w:hAnsi="Arial" w:cs="Arial"/>
        </w:rPr>
        <w:t>Martinhos Scantamburlo</w:t>
      </w:r>
      <w:r w:rsidR="00AA59F7" w:rsidRPr="00AA59F7">
        <w:rPr>
          <w:rFonts w:ascii="Arial" w:hAnsi="Arial" w:cs="Arial"/>
        </w:rPr>
        <w:t xml:space="preserve">, </w:t>
      </w:r>
      <w:r w:rsidR="00AA59F7" w:rsidRPr="00AA59F7">
        <w:rPr>
          <w:rFonts w:ascii="Arial" w:hAnsi="Arial" w:cs="Arial"/>
        </w:rPr>
        <w:t>Secretário Municipal de Saúde</w:t>
      </w:r>
      <w:r w:rsidR="00AA59F7" w:rsidRPr="00AA59F7">
        <w:rPr>
          <w:rFonts w:ascii="Arial" w:hAnsi="Arial" w:cs="Arial"/>
        </w:rPr>
        <w:t>, apresentou a aplicação dos recursos mínimos em ações e serviços públicos de saúde, detalhadamente, conforme estabelece a Lei Complementar nº 141/12. Em seguida, abriu-se espaço para questionamentos e para finalizar, a equipe coordenadora agradeceu aos presentes e nada mais havendo a tratar encerrou a Audiência, da qual lavrou-se a presente ata, que passa a ser assinada pela equipe coordenadora e demais interessados.</w:t>
      </w:r>
    </w:p>
    <w:p w14:paraId="2CD9DF3E" w14:textId="77777777" w:rsidR="00000000" w:rsidRDefault="00000000">
      <w:pPr>
        <w:spacing w:after="240"/>
        <w:rPr>
          <w:rFonts w:ascii="Arial" w:eastAsia="Times New Roman" w:hAnsi="Arial" w:cs="Arial"/>
          <w:sz w:val="24"/>
          <w:szCs w:val="24"/>
        </w:rPr>
      </w:pPr>
    </w:p>
    <w:p w14:paraId="3D56263D" w14:textId="0780E015" w:rsidR="001E1F52" w:rsidRDefault="00000000">
      <w:pPr>
        <w:pStyle w:val="dataa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Anchieta(SC), 20 de Fevereiro de 2026</w:t>
      </w:r>
      <w:r w:rsidR="00AA59F7">
        <w:rPr>
          <w:rFonts w:ascii="Arial" w:hAnsi="Arial" w:cs="Arial"/>
          <w:sz w:val="22"/>
          <w:szCs w:val="22"/>
        </w:rPr>
        <w:t>.</w:t>
      </w:r>
    </w:p>
    <w:sectPr w:rsidR="001E1F52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8AE"/>
    <w:rsid w:val="001E1F52"/>
    <w:rsid w:val="004922B4"/>
    <w:rsid w:val="004F28AE"/>
    <w:rsid w:val="008605B5"/>
    <w:rsid w:val="00A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3E17"/>
  <w15:docId w15:val="{CD1833A7-7DA5-42A8-BA47-9991EF51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val="pt-BR" w:eastAsia="pt-BR"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674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Crivelatti</cp:lastModifiedBy>
  <cp:revision>2</cp:revision>
  <dcterms:created xsi:type="dcterms:W3CDTF">2026-05-15T15:41:00Z</dcterms:created>
  <dcterms:modified xsi:type="dcterms:W3CDTF">2026-05-15T15:59:00Z</dcterms:modified>
</cp:coreProperties>
</file>